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DD6" w:rsidRPr="00EE11B2" w:rsidRDefault="008B6DD6" w:rsidP="008B6DD6">
      <w:pPr>
        <w:spacing w:line="360" w:lineRule="auto"/>
        <w:jc w:val="both"/>
        <w:rPr>
          <w:rFonts w:ascii="Times New Roman" w:hAnsi="Times New Roman" w:cs="Times New Roman"/>
          <w:sz w:val="24"/>
          <w:szCs w:val="24"/>
        </w:rPr>
      </w:pPr>
      <w:bookmarkStart w:id="0" w:name="_Hlk497849983"/>
      <w:r w:rsidRPr="00EE11B2">
        <w:rPr>
          <w:rFonts w:ascii="Times New Roman" w:hAnsi="Times New Roman" w:cs="Times New Roman"/>
          <w:sz w:val="24"/>
          <w:szCs w:val="24"/>
        </w:rPr>
        <w:t>Alunno ………………………………………………</w:t>
      </w:r>
    </w:p>
    <w:p w:rsidR="008B6DD6" w:rsidRPr="00EE11B2" w:rsidRDefault="008B6DD6" w:rsidP="008B6DD6">
      <w:pPr>
        <w:spacing w:line="360" w:lineRule="auto"/>
        <w:jc w:val="both"/>
        <w:rPr>
          <w:rFonts w:ascii="Times New Roman" w:hAnsi="Times New Roman" w:cs="Times New Roman"/>
          <w:sz w:val="24"/>
          <w:szCs w:val="24"/>
        </w:rPr>
      </w:pPr>
      <w:r w:rsidRPr="00EE11B2">
        <w:rPr>
          <w:rFonts w:ascii="Times New Roman" w:hAnsi="Times New Roman" w:cs="Times New Roman"/>
          <w:sz w:val="24"/>
          <w:szCs w:val="24"/>
        </w:rPr>
        <w:t>Classe  ……………………………………………</w:t>
      </w:r>
    </w:p>
    <w:p w:rsidR="008B6DD6" w:rsidRPr="00EE11B2" w:rsidRDefault="008B6DD6" w:rsidP="008B6DD6">
      <w:pPr>
        <w:spacing w:line="360" w:lineRule="auto"/>
        <w:jc w:val="both"/>
        <w:rPr>
          <w:rFonts w:ascii="Times New Roman" w:hAnsi="Times New Roman" w:cs="Times New Roman"/>
          <w:sz w:val="24"/>
          <w:szCs w:val="24"/>
        </w:rPr>
      </w:pPr>
      <w:r w:rsidRPr="00EE11B2">
        <w:rPr>
          <w:rFonts w:ascii="Times New Roman" w:hAnsi="Times New Roman" w:cs="Times New Roman"/>
          <w:sz w:val="24"/>
          <w:szCs w:val="24"/>
        </w:rPr>
        <w:t>Data …………………………………………………</w:t>
      </w:r>
    </w:p>
    <w:p w:rsidR="008B6DD6" w:rsidRPr="008B6DD6" w:rsidRDefault="009825E5" w:rsidP="008B6DD6">
      <w:pPr>
        <w:shd w:val="clear" w:color="auto" w:fill="FFFFFF"/>
        <w:spacing w:after="0" w:line="240" w:lineRule="atLeast"/>
        <w:jc w:val="both"/>
        <w:textAlignment w:val="baseline"/>
        <w:outlineLvl w:val="0"/>
        <w:rPr>
          <w:rFonts w:ascii="Palatino Linotype" w:eastAsia="Times New Roman" w:hAnsi="Palatino Linotype" w:cs="Arial"/>
          <w:kern w:val="36"/>
          <w:sz w:val="36"/>
          <w:szCs w:val="36"/>
          <w:lang w:eastAsia="it-IT"/>
        </w:rPr>
      </w:pPr>
      <w:bookmarkStart w:id="1" w:name="_Hlk497848016"/>
      <w:r w:rsidRPr="00EE11B2">
        <w:rPr>
          <w:rFonts w:ascii="Palatino Linotype" w:eastAsia="Times New Roman" w:hAnsi="Palatino Linotype" w:cs="Arial"/>
          <w:kern w:val="36"/>
          <w:sz w:val="36"/>
          <w:szCs w:val="36"/>
          <w:lang w:eastAsia="it-IT"/>
        </w:rPr>
        <w:t>Modelli</w:t>
      </w:r>
      <w:r w:rsidR="008B6DD6" w:rsidRPr="008B6DD6">
        <w:rPr>
          <w:rFonts w:ascii="Palatino Linotype" w:eastAsia="Times New Roman" w:hAnsi="Palatino Linotype" w:cs="Arial"/>
          <w:kern w:val="36"/>
          <w:sz w:val="36"/>
          <w:szCs w:val="36"/>
          <w:lang w:eastAsia="it-IT"/>
        </w:rPr>
        <w:t xml:space="preserve"> costituzionali nella Rivoluzione francese</w:t>
      </w:r>
      <w:r w:rsidRPr="00EE11B2">
        <w:rPr>
          <w:rFonts w:ascii="Palatino Linotype" w:eastAsia="Times New Roman" w:hAnsi="Palatino Linotype" w:cs="Arial"/>
          <w:kern w:val="36"/>
          <w:sz w:val="36"/>
          <w:szCs w:val="36"/>
          <w:lang w:eastAsia="it-IT"/>
        </w:rPr>
        <w:t xml:space="preserve"> </w:t>
      </w:r>
    </w:p>
    <w:bookmarkEnd w:id="0"/>
    <w:bookmarkEnd w:id="1"/>
    <w:p w:rsidR="008B6DD6" w:rsidRPr="00EE11B2" w:rsidRDefault="008B6DD6" w:rsidP="008B6DD6">
      <w:pPr>
        <w:spacing w:after="0" w:line="360" w:lineRule="auto"/>
        <w:ind w:firstLine="708"/>
        <w:jc w:val="both"/>
        <w:rPr>
          <w:rFonts w:ascii="Palatino Linotype" w:hAnsi="Palatino Linotype" w:cs="Arial"/>
          <w:sz w:val="24"/>
          <w:szCs w:val="24"/>
          <w:shd w:val="clear" w:color="auto" w:fill="FFFFFF"/>
        </w:rPr>
      </w:pPr>
    </w:p>
    <w:p w:rsidR="008B6DD6" w:rsidRPr="00EE11B2" w:rsidRDefault="008B6DD6" w:rsidP="008B6DD6">
      <w:pPr>
        <w:spacing w:after="0" w:line="360" w:lineRule="auto"/>
        <w:ind w:firstLine="708"/>
        <w:jc w:val="both"/>
        <w:rPr>
          <w:rFonts w:ascii="Palatino Linotype" w:hAnsi="Palatino Linotype" w:cs="Arial"/>
          <w:sz w:val="24"/>
          <w:szCs w:val="24"/>
          <w:shd w:val="clear" w:color="auto" w:fill="FFFFFF"/>
        </w:rPr>
      </w:pPr>
      <w:r w:rsidRPr="00EE11B2">
        <w:rPr>
          <w:rFonts w:ascii="Palatino Linotype" w:hAnsi="Palatino Linotype" w:cs="Arial"/>
          <w:sz w:val="24"/>
          <w:szCs w:val="24"/>
          <w:shd w:val="clear" w:color="auto" w:fill="FFFFFF"/>
        </w:rPr>
        <w:t>Il 26 agosto 1789 l’Assemblea Nazionale Costituente approva la “Dichiarazione dei Diritti dell’Uomo e del Cittadino”, mentre fu respinta, dalla stessa Assemblea, una “Dichiarazione dei diritti delle donne”: fu un testo d’ispirazione illuministica, ad imitazione della “Dichiarazione d’indipendenza americana” del 4 luglio 1776. Fu un documento chiave per comprendere le idee ed il progetto politico dei rivoluzionari. Esso poneva a fondamento delle scelte politiche e sociali il rispetto dei diritti naturali dell’uomo: libertà, proprietà, sicurezza, resistenza all’oppressore, uguaglianza dei diritti (non sociale, in questo testo) [...]</w:t>
      </w:r>
    </w:p>
    <w:p w:rsidR="00A3342F" w:rsidRPr="00EE11B2" w:rsidRDefault="00A3342F" w:rsidP="00A3342F">
      <w:pPr>
        <w:spacing w:after="0" w:line="360" w:lineRule="auto"/>
        <w:ind w:firstLine="708"/>
        <w:jc w:val="both"/>
        <w:rPr>
          <w:rFonts w:ascii="Palatino Linotype" w:hAnsi="Palatino Linotype" w:cs="Arial"/>
          <w:sz w:val="24"/>
          <w:szCs w:val="24"/>
          <w:shd w:val="clear" w:color="auto" w:fill="FFFFFF"/>
        </w:rPr>
      </w:pPr>
      <w:r w:rsidRPr="00EE11B2">
        <w:rPr>
          <w:rFonts w:ascii="Palatino Linotype" w:hAnsi="Palatino Linotype" w:cs="Arial"/>
          <w:sz w:val="24"/>
          <w:szCs w:val="24"/>
          <w:shd w:val="clear" w:color="auto" w:fill="FFFFFF"/>
        </w:rPr>
        <w:t xml:space="preserve">Il re, inizialmente, si rifiutò di firmare e ratificare questi due atti, vale a dire l’abolizione dei diritti feudali e la Dichiarazione del 26 agosto, ma presto dovette cedere: il re, di fronte all’incalzare della Rivoluzione, della quale è sempre più “prigioniero”, è costretto a compiere una serie </w:t>
      </w:r>
      <w:r w:rsidR="003551FC" w:rsidRPr="00EE11B2">
        <w:rPr>
          <w:rFonts w:ascii="Palatino Linotype" w:hAnsi="Palatino Linotype" w:cs="Arial"/>
          <w:sz w:val="24"/>
          <w:szCs w:val="24"/>
          <w:shd w:val="clear" w:color="auto" w:fill="FFFFFF"/>
        </w:rPr>
        <w:t>di “</w:t>
      </w:r>
      <w:r w:rsidRPr="00EE11B2">
        <w:rPr>
          <w:rFonts w:ascii="Palatino Linotype" w:hAnsi="Palatino Linotype" w:cs="Arial"/>
          <w:sz w:val="24"/>
          <w:szCs w:val="24"/>
          <w:shd w:val="clear" w:color="auto" w:fill="FFFFFF"/>
        </w:rPr>
        <w:t>passi indietro”: è il crollo dell’antico regime. Il 6 ottobre 1789 una folla di donne marcia su Versailles e praticamente costringe il re e la sua famiglia a trasferirsi al palazzo reale, a Parigi, sotto la</w:t>
      </w:r>
      <w:r w:rsidR="003551FC" w:rsidRPr="00EE11B2">
        <w:rPr>
          <w:rFonts w:ascii="Palatino Linotype" w:hAnsi="Palatino Linotype" w:cs="Arial"/>
          <w:sz w:val="24"/>
          <w:szCs w:val="24"/>
          <w:shd w:val="clear" w:color="auto" w:fill="FFFFFF"/>
        </w:rPr>
        <w:t>  “</w:t>
      </w:r>
      <w:r w:rsidRPr="00EE11B2">
        <w:rPr>
          <w:rFonts w:ascii="Palatino Linotype" w:hAnsi="Palatino Linotype" w:cs="Arial"/>
          <w:sz w:val="24"/>
          <w:szCs w:val="24"/>
          <w:shd w:val="clear" w:color="auto" w:fill="FFFFFF"/>
        </w:rPr>
        <w:t xml:space="preserve">protezione” della guardia nazionale: come scrive </w:t>
      </w:r>
      <w:proofErr w:type="spellStart"/>
      <w:r w:rsidRPr="00EE11B2">
        <w:rPr>
          <w:rFonts w:ascii="Palatino Linotype" w:hAnsi="Palatino Linotype" w:cs="Arial"/>
          <w:sz w:val="24"/>
          <w:szCs w:val="24"/>
          <w:shd w:val="clear" w:color="auto" w:fill="FFFFFF"/>
        </w:rPr>
        <w:t>Michelet</w:t>
      </w:r>
      <w:proofErr w:type="spellEnd"/>
      <w:r w:rsidRPr="00EE11B2">
        <w:rPr>
          <w:rFonts w:ascii="Palatino Linotype" w:hAnsi="Palatino Linotype" w:cs="Arial"/>
          <w:sz w:val="24"/>
          <w:szCs w:val="24"/>
          <w:shd w:val="clear" w:color="auto" w:fill="FFFFFF"/>
        </w:rPr>
        <w:t xml:space="preserve">, “Gli uomini hanno fatto il 14 luglio; le donne, il 6 ottobre. Gli uomini si sono impadroniti della Bastiglia monarchica; le donne, della monarchia stessa; l’hanno messa nelle mani di Parigi, vale a dire della Rivoluzione”. </w:t>
      </w:r>
    </w:p>
    <w:p w:rsidR="008B6DD6" w:rsidRPr="00EE11B2" w:rsidRDefault="008B6DD6" w:rsidP="00A3342F">
      <w:pPr>
        <w:spacing w:after="0" w:line="360" w:lineRule="auto"/>
        <w:ind w:firstLine="708"/>
        <w:jc w:val="both"/>
        <w:rPr>
          <w:rFonts w:ascii="Palatino Linotype" w:hAnsi="Palatino Linotype" w:cs="Arial"/>
          <w:sz w:val="24"/>
          <w:szCs w:val="24"/>
          <w:shd w:val="clear" w:color="auto" w:fill="FFFFFF"/>
        </w:rPr>
      </w:pPr>
      <w:r w:rsidRPr="00EE11B2">
        <w:rPr>
          <w:rFonts w:ascii="Palatino Linotype" w:hAnsi="Palatino Linotype" w:cs="Arial"/>
          <w:sz w:val="24"/>
          <w:szCs w:val="24"/>
        </w:rPr>
        <w:t>Per risanare lo Stato sul piano finanziario, alla fine del 1789 si decise di requisire i beni ecclesiastici: l’Assemblea stabilì l’emissione di speciali titolo di Stato, gli assegnati, che come garanzia avevano le terre ed i beni requisiti alla Chiesa ed incamerati dallo Stato. Durante la Rivoluzione circolavano come carta moneta, perdendo progressivamente valore fino ad essere soppressi in età napoleonica.</w:t>
      </w:r>
      <w:r w:rsidRPr="00EE11B2">
        <w:rPr>
          <w:rFonts w:ascii="Palatino Linotype" w:hAnsi="Palatino Linotype" w:cs="Arial"/>
        </w:rPr>
        <w:t xml:space="preserve"> </w:t>
      </w:r>
      <w:r w:rsidRPr="00EE11B2">
        <w:rPr>
          <w:rFonts w:ascii="Palatino Linotype" w:hAnsi="Palatino Linotype" w:cs="Arial"/>
          <w:sz w:val="24"/>
          <w:szCs w:val="24"/>
        </w:rPr>
        <w:t xml:space="preserve">Nel 1790 fu varata la Costituzione civile del clero: i preti dovevano giurare fedeltà allo Stato e diventavano praticamente impiegati </w:t>
      </w:r>
      <w:r w:rsidRPr="00EE11B2">
        <w:rPr>
          <w:rFonts w:ascii="Palatino Linotype" w:hAnsi="Palatino Linotype" w:cs="Arial"/>
          <w:sz w:val="24"/>
          <w:szCs w:val="24"/>
        </w:rPr>
        <w:lastRenderedPageBreak/>
        <w:t>statali, stipendiati dallo  Stato (la costituzione civile del clero fu quindi una forma di gallicanesimo, ovvero una mossa del potere laico, statale, di assoggettare la Chiesa, l’autorità spirituale, in Francia), ma il clero francese si divise tra clero giurato, la minoranza, e clero refrattario, la maggioranza, presente soprattutto nelle zone agricole come la Vandea ed incoraggiato dal papa Pio VI.</w:t>
      </w:r>
    </w:p>
    <w:p w:rsidR="008B6DD6" w:rsidRPr="00EE11B2" w:rsidRDefault="008B6DD6" w:rsidP="008B6DD6">
      <w:pPr>
        <w:pStyle w:val="NormaleWeb"/>
        <w:shd w:val="clear" w:color="auto" w:fill="FFFFFF"/>
        <w:spacing w:before="0" w:beforeAutospacing="0" w:after="0" w:afterAutospacing="0" w:line="360" w:lineRule="auto"/>
        <w:ind w:firstLine="351"/>
        <w:jc w:val="both"/>
        <w:textAlignment w:val="baseline"/>
        <w:rPr>
          <w:rFonts w:ascii="Palatino Linotype" w:hAnsi="Palatino Linotype" w:cs="Arial"/>
          <w:shd w:val="clear" w:color="auto" w:fill="FFFFFF"/>
        </w:rPr>
      </w:pPr>
      <w:r w:rsidRPr="00EE11B2">
        <w:rPr>
          <w:rFonts w:ascii="Palatino Linotype" w:hAnsi="Palatino Linotype" w:cs="Arial"/>
          <w:shd w:val="clear" w:color="auto" w:fill="FFFFFF"/>
        </w:rPr>
        <w:t>Nel 1791 l’Assemblea Nazionale Costituente emanò la Costituzione: la Francia diventa una monarchia costituzionale, il clero giurato deve ora giurare fedeltà alla Costituzione, che è ispirata alla “Dichiarazione dei Diritti dell’Uomo e del Cittadino” del 26 agosto 1789 ed alla separazione dei poteri codificata dal filosofo illuminista Charles Louis de Montesquieu nel 1748 ne </w:t>
      </w:r>
      <w:r w:rsidRPr="00EE11B2">
        <w:rPr>
          <w:rFonts w:ascii="Palatino Linotype" w:hAnsi="Palatino Linotype" w:cs="Arial"/>
          <w:i/>
          <w:iCs/>
          <w:shd w:val="clear" w:color="auto" w:fill="FFFFFF"/>
        </w:rPr>
        <w:t>Lo spirito delle leggi</w:t>
      </w:r>
      <w:r w:rsidRPr="00EE11B2">
        <w:rPr>
          <w:rFonts w:ascii="Palatino Linotype" w:hAnsi="Palatino Linotype" w:cs="Arial"/>
          <w:shd w:val="clear" w:color="auto" w:fill="FFFFFF"/>
        </w:rPr>
        <w:t>. Il re è sovrano per volontà della Nazione, non più per diritto divino, il potere esecutivo spetta al sovrano, che nomina i ministri, ma quello legislativo all’Assemblea Nazionale Costituente, unicamerale. Il sovrano può però esercitare il diritto di veto sulle decisioni dell’Assemblea, cioè del Parlamento. Il potere giudiziario spetta ai giudici, che sono elettivi, mentre i ministri, di nomina regia, non fanno parte dell’Assemblea. Il sistema elettorale fu limitato su base censitaria.</w:t>
      </w:r>
    </w:p>
    <w:p w:rsidR="00A3342F" w:rsidRPr="00EE11B2" w:rsidRDefault="00A3342F" w:rsidP="008B6DD6">
      <w:pPr>
        <w:pStyle w:val="NormaleWeb"/>
        <w:shd w:val="clear" w:color="auto" w:fill="FFFFFF"/>
        <w:spacing w:before="0" w:beforeAutospacing="0" w:after="0" w:afterAutospacing="0" w:line="360" w:lineRule="auto"/>
        <w:ind w:firstLine="351"/>
        <w:jc w:val="both"/>
        <w:textAlignment w:val="baseline"/>
        <w:rPr>
          <w:rFonts w:ascii="Palatino Linotype" w:hAnsi="Palatino Linotype" w:cs="Arial"/>
          <w:shd w:val="clear" w:color="auto" w:fill="FFFFFF"/>
        </w:rPr>
      </w:pPr>
      <w:r w:rsidRPr="00EE11B2">
        <w:rPr>
          <w:rFonts w:ascii="Palatino Linotype" w:hAnsi="Palatino Linotype" w:cs="Arial"/>
          <w:shd w:val="clear" w:color="auto" w:fill="FFFFFF"/>
        </w:rPr>
        <w:t xml:space="preserve">Il re è costretto a firmare anche la Costituzione, oltre a tutti gli atti precedenti, ed a giurarvi fedeltà: con una serie di progressivi “indietreggiamenti” il re è quindi sempre più “prigioniero” della Rivoluzione, e per questo, insieme alla sua famiglia, tentò di fuggire in Austria, dal cognato, l’imperatore Leopoldo, travestito da nobiluomo, ma la sua carrozza fu fermata a </w:t>
      </w:r>
      <w:proofErr w:type="spellStart"/>
      <w:r w:rsidRPr="00EE11B2">
        <w:rPr>
          <w:rFonts w:ascii="Palatino Linotype" w:hAnsi="Palatino Linotype" w:cs="Arial"/>
          <w:shd w:val="clear" w:color="auto" w:fill="FFFFFF"/>
        </w:rPr>
        <w:t>Varennes</w:t>
      </w:r>
      <w:proofErr w:type="spellEnd"/>
      <w:r w:rsidRPr="00EE11B2">
        <w:rPr>
          <w:rFonts w:ascii="Palatino Linotype" w:hAnsi="Palatino Linotype" w:cs="Arial"/>
          <w:shd w:val="clear" w:color="auto" w:fill="FFFFFF"/>
        </w:rPr>
        <w:t>, sul confine, ed il re fu riportato a Parigi, sotto gli occhi sbigottiti della folla, quasi incredula. Il re fu fermato e riconosciuto nei pressi di una locanda sul confine grazie alla testimonianza di un contadino al quale la carrozza aveva chiesto informazioni sulla strada da seguire; in cambio di tale preziose notizie, il monarca, dalla carrozza, sia pure travestito da nobiluomo, aveva commesso l’errore di elargire ben un “Luigi d’oro” (una moneta regale d’oro) all’uomo, che, interrogato dai soldati della Guardia nazionale che stavano cercando il monarca in fuga, riferì l’accaduto e la direzione presa dalla carrozza.</w:t>
      </w:r>
    </w:p>
    <w:p w:rsidR="009825E5" w:rsidRPr="00EE11B2" w:rsidRDefault="009825E5" w:rsidP="008B6DD6">
      <w:pPr>
        <w:pStyle w:val="NormaleWeb"/>
        <w:shd w:val="clear" w:color="auto" w:fill="FFFFFF"/>
        <w:spacing w:before="0" w:beforeAutospacing="0" w:after="0" w:afterAutospacing="0" w:line="360" w:lineRule="auto"/>
        <w:ind w:firstLine="351"/>
        <w:jc w:val="both"/>
        <w:textAlignment w:val="baseline"/>
        <w:rPr>
          <w:rFonts w:ascii="Palatino Linotype" w:hAnsi="Palatino Linotype" w:cs="Arial"/>
          <w:b/>
          <w:sz w:val="20"/>
          <w:szCs w:val="20"/>
          <w:shd w:val="clear" w:color="auto" w:fill="FFFFFF"/>
        </w:rPr>
      </w:pPr>
      <w:r w:rsidRPr="00EE11B2">
        <w:rPr>
          <w:rFonts w:ascii="Palatino Linotype" w:hAnsi="Palatino Linotype" w:cs="Arial"/>
          <w:b/>
          <w:sz w:val="20"/>
          <w:szCs w:val="20"/>
          <w:shd w:val="clear" w:color="auto" w:fill="FFFFFF"/>
        </w:rPr>
        <w:t xml:space="preserve">Marco Martini, </w:t>
      </w:r>
      <w:r w:rsidRPr="00EE11B2">
        <w:rPr>
          <w:rFonts w:ascii="Palatino Linotype" w:hAnsi="Palatino Linotype" w:cs="Arial"/>
          <w:b/>
          <w:i/>
          <w:sz w:val="20"/>
          <w:szCs w:val="20"/>
          <w:shd w:val="clear" w:color="auto" w:fill="FFFFFF"/>
        </w:rPr>
        <w:t>La Grande Nazione: modelli costituzionali nella Rivoluzione francese</w:t>
      </w:r>
      <w:r w:rsidRPr="00EE11B2">
        <w:rPr>
          <w:rFonts w:ascii="Palatino Linotype" w:hAnsi="Palatino Linotype" w:cs="Arial"/>
          <w:b/>
          <w:sz w:val="20"/>
          <w:szCs w:val="20"/>
          <w:shd w:val="clear" w:color="auto" w:fill="FFFFFF"/>
        </w:rPr>
        <w:t>, Viareggio 2016</w:t>
      </w:r>
    </w:p>
    <w:p w:rsidR="008B6DD6" w:rsidRPr="00EE11B2" w:rsidRDefault="008B6DD6" w:rsidP="008B6DD6">
      <w:pPr>
        <w:jc w:val="both"/>
        <w:rPr>
          <w:rFonts w:ascii="Palatino Linotype" w:hAnsi="Palatino Linotype" w:cs="Arial"/>
          <w:sz w:val="24"/>
          <w:szCs w:val="24"/>
          <w:shd w:val="clear" w:color="auto" w:fill="FFFFFF"/>
        </w:rPr>
      </w:pPr>
    </w:p>
    <w:p w:rsidR="008B6DD6" w:rsidRPr="00EE11B2" w:rsidRDefault="008B6DD6" w:rsidP="008B6DD6">
      <w:pPr>
        <w:spacing w:after="0"/>
        <w:jc w:val="both"/>
        <w:rPr>
          <w:rFonts w:ascii="Palatino Linotype" w:hAnsi="Palatino Linotype" w:cs="Arial"/>
          <w:sz w:val="24"/>
          <w:szCs w:val="24"/>
          <w:shd w:val="clear" w:color="auto" w:fill="FFFFFF"/>
        </w:rPr>
      </w:pPr>
      <w:r w:rsidRPr="00EE11B2">
        <w:rPr>
          <w:rFonts w:ascii="Palatino Linotype" w:hAnsi="Palatino Linotype" w:cs="Arial"/>
          <w:b/>
          <w:sz w:val="24"/>
          <w:szCs w:val="24"/>
          <w:shd w:val="clear" w:color="auto" w:fill="FFFFFF"/>
        </w:rPr>
        <w:lastRenderedPageBreak/>
        <w:t>1 : I diritti naturali dell’uomo secondo la “Dichiarazione dei diritti dell’Uomo e del Cittadino”</w:t>
      </w:r>
      <w:r w:rsidRPr="00EE11B2">
        <w:rPr>
          <w:rFonts w:ascii="Palatino Linotype" w:hAnsi="Palatino Linotype" w:cs="Arial"/>
          <w:sz w:val="24"/>
          <w:szCs w:val="24"/>
          <w:shd w:val="clear" w:color="auto" w:fill="FFFFFF"/>
        </w:rPr>
        <w:t xml:space="preserve"> :</w:t>
      </w:r>
    </w:p>
    <w:p w:rsidR="008B6DD6" w:rsidRPr="00EE11B2" w:rsidRDefault="008B6DD6" w:rsidP="008B6DD6">
      <w:pPr>
        <w:pStyle w:val="Paragrafoelenco"/>
        <w:numPr>
          <w:ilvl w:val="0"/>
          <w:numId w:val="1"/>
        </w:numPr>
        <w:spacing w:after="0"/>
        <w:jc w:val="both"/>
        <w:rPr>
          <w:rFonts w:ascii="Palatino Linotype" w:hAnsi="Palatino Linotype" w:cs="Arial"/>
          <w:sz w:val="24"/>
          <w:szCs w:val="24"/>
          <w:shd w:val="clear" w:color="auto" w:fill="FFFFFF"/>
        </w:rPr>
      </w:pPr>
      <w:r w:rsidRPr="00EE11B2">
        <w:rPr>
          <w:rFonts w:ascii="Palatino Linotype" w:hAnsi="Palatino Linotype" w:cs="Arial"/>
          <w:sz w:val="24"/>
          <w:szCs w:val="24"/>
          <w:shd w:val="clear" w:color="auto" w:fill="FFFFFF"/>
        </w:rPr>
        <w:t>sono tutti i diritti sociali;</w:t>
      </w:r>
    </w:p>
    <w:p w:rsidR="008B6DD6" w:rsidRPr="00EE11B2" w:rsidRDefault="008B6DD6" w:rsidP="008B6DD6">
      <w:pPr>
        <w:pStyle w:val="Paragrafoelenco"/>
        <w:numPr>
          <w:ilvl w:val="0"/>
          <w:numId w:val="1"/>
        </w:numPr>
        <w:spacing w:after="0"/>
        <w:jc w:val="both"/>
        <w:rPr>
          <w:rFonts w:ascii="Palatino Linotype" w:hAnsi="Palatino Linotype" w:cs="Arial"/>
          <w:sz w:val="24"/>
          <w:szCs w:val="24"/>
          <w:shd w:val="clear" w:color="auto" w:fill="FFFFFF"/>
        </w:rPr>
      </w:pPr>
      <w:r w:rsidRPr="00EE11B2">
        <w:rPr>
          <w:rFonts w:ascii="Palatino Linotype" w:hAnsi="Palatino Linotype" w:cs="Arial"/>
          <w:sz w:val="24"/>
          <w:szCs w:val="24"/>
          <w:shd w:val="clear" w:color="auto" w:fill="FFFFFF"/>
        </w:rPr>
        <w:t>sono la base delle scelte politiche e sociali;</w:t>
      </w:r>
    </w:p>
    <w:p w:rsidR="008B6DD6" w:rsidRPr="00EE11B2" w:rsidRDefault="008B6DD6" w:rsidP="008B6DD6">
      <w:pPr>
        <w:pStyle w:val="Paragrafoelenco"/>
        <w:numPr>
          <w:ilvl w:val="0"/>
          <w:numId w:val="1"/>
        </w:numPr>
        <w:spacing w:after="0"/>
        <w:jc w:val="both"/>
        <w:rPr>
          <w:rFonts w:ascii="Palatino Linotype" w:hAnsi="Palatino Linotype" w:cs="Arial"/>
          <w:sz w:val="24"/>
          <w:szCs w:val="24"/>
          <w:shd w:val="clear" w:color="auto" w:fill="FFFFFF"/>
        </w:rPr>
      </w:pPr>
      <w:r w:rsidRPr="00EE11B2">
        <w:rPr>
          <w:rFonts w:ascii="Palatino Linotype" w:hAnsi="Palatino Linotype" w:cs="Arial"/>
          <w:sz w:val="24"/>
          <w:szCs w:val="24"/>
          <w:shd w:val="clear" w:color="auto" w:fill="FFFFFF"/>
        </w:rPr>
        <w:t>includono i diritti delle donne;</w:t>
      </w:r>
    </w:p>
    <w:p w:rsidR="008B6DD6" w:rsidRPr="00EE11B2" w:rsidRDefault="008B6DD6" w:rsidP="008B6DD6">
      <w:pPr>
        <w:pStyle w:val="Paragrafoelenco"/>
        <w:numPr>
          <w:ilvl w:val="0"/>
          <w:numId w:val="1"/>
        </w:numPr>
        <w:spacing w:after="0"/>
        <w:jc w:val="both"/>
        <w:rPr>
          <w:rFonts w:ascii="Palatino Linotype" w:hAnsi="Palatino Linotype" w:cs="Arial"/>
          <w:sz w:val="24"/>
          <w:szCs w:val="24"/>
          <w:shd w:val="clear" w:color="auto" w:fill="FFFFFF"/>
        </w:rPr>
      </w:pPr>
      <w:r w:rsidRPr="00EE11B2">
        <w:rPr>
          <w:rFonts w:ascii="Palatino Linotype" w:hAnsi="Palatino Linotype" w:cs="Arial"/>
          <w:sz w:val="24"/>
          <w:szCs w:val="24"/>
          <w:shd w:val="clear" w:color="auto" w:fill="FFFFFF"/>
        </w:rPr>
        <w:t>si oppongono alle teorie illuministiche.</w:t>
      </w:r>
    </w:p>
    <w:p w:rsidR="008B6DD6" w:rsidRPr="00EE11B2" w:rsidRDefault="008B6DD6" w:rsidP="008B6DD6">
      <w:pPr>
        <w:pStyle w:val="NormaleWeb"/>
        <w:shd w:val="clear" w:color="auto" w:fill="FFFFFF"/>
        <w:spacing w:before="0" w:beforeAutospacing="0" w:after="0" w:afterAutospacing="0"/>
        <w:jc w:val="both"/>
        <w:textAlignment w:val="baseline"/>
        <w:rPr>
          <w:rFonts w:ascii="Palatino Linotype" w:hAnsi="Palatino Linotype" w:cs="Arial"/>
          <w:b/>
        </w:rPr>
      </w:pPr>
      <w:r w:rsidRPr="00EE11B2">
        <w:rPr>
          <w:rFonts w:ascii="Palatino Linotype" w:hAnsi="Palatino Linotype" w:cs="Arial"/>
          <w:b/>
        </w:rPr>
        <w:t>2 : Gli assegnati :</w:t>
      </w:r>
    </w:p>
    <w:p w:rsidR="008B6DD6" w:rsidRPr="00EE11B2" w:rsidRDefault="008B6DD6" w:rsidP="008B6DD6">
      <w:pPr>
        <w:pStyle w:val="NormaleWeb"/>
        <w:numPr>
          <w:ilvl w:val="0"/>
          <w:numId w:val="4"/>
        </w:numPr>
        <w:shd w:val="clear" w:color="auto" w:fill="FFFFFF"/>
        <w:spacing w:before="0" w:beforeAutospacing="0" w:after="0" w:afterAutospacing="0"/>
        <w:jc w:val="both"/>
        <w:textAlignment w:val="baseline"/>
        <w:rPr>
          <w:rFonts w:ascii="Palatino Linotype" w:hAnsi="Palatino Linotype" w:cs="Arial"/>
        </w:rPr>
      </w:pPr>
      <w:r w:rsidRPr="00EE11B2">
        <w:rPr>
          <w:rFonts w:ascii="Palatino Linotype" w:hAnsi="Palatino Linotype" w:cs="Arial"/>
        </w:rPr>
        <w:t>erano carte di credito riservate alle operazioni commerciali;</w:t>
      </w:r>
    </w:p>
    <w:p w:rsidR="008B6DD6" w:rsidRPr="00EE11B2" w:rsidRDefault="008B6DD6" w:rsidP="008B6DD6">
      <w:pPr>
        <w:pStyle w:val="NormaleWeb"/>
        <w:numPr>
          <w:ilvl w:val="0"/>
          <w:numId w:val="4"/>
        </w:numPr>
        <w:shd w:val="clear" w:color="auto" w:fill="FFFFFF"/>
        <w:spacing w:before="0" w:beforeAutospacing="0" w:after="0" w:afterAutospacing="0"/>
        <w:jc w:val="both"/>
        <w:textAlignment w:val="baseline"/>
        <w:rPr>
          <w:rFonts w:ascii="Palatino Linotype" w:hAnsi="Palatino Linotype" w:cs="Arial"/>
        </w:rPr>
      </w:pPr>
      <w:r w:rsidRPr="00EE11B2">
        <w:rPr>
          <w:rFonts w:ascii="Palatino Linotype" w:hAnsi="Palatino Linotype" w:cs="Arial"/>
        </w:rPr>
        <w:t>erano cartamoneta di uso corrente;</w:t>
      </w:r>
    </w:p>
    <w:p w:rsidR="008B6DD6" w:rsidRPr="00EE11B2" w:rsidRDefault="008B6DD6" w:rsidP="008B6DD6">
      <w:pPr>
        <w:pStyle w:val="NormaleWeb"/>
        <w:numPr>
          <w:ilvl w:val="0"/>
          <w:numId w:val="4"/>
        </w:numPr>
        <w:shd w:val="clear" w:color="auto" w:fill="FFFFFF"/>
        <w:spacing w:before="0" w:beforeAutospacing="0" w:after="0" w:afterAutospacing="0"/>
        <w:jc w:val="both"/>
        <w:textAlignment w:val="baseline"/>
        <w:rPr>
          <w:rFonts w:ascii="Palatino Linotype" w:hAnsi="Palatino Linotype" w:cs="Arial"/>
        </w:rPr>
      </w:pPr>
      <w:r w:rsidRPr="00EE11B2">
        <w:rPr>
          <w:rFonts w:ascii="Palatino Linotype" w:hAnsi="Palatino Linotype" w:cs="Arial"/>
        </w:rPr>
        <w:t>erano utilizzati solo per comprare le terre e i beni requisiti alla Chiesa;</w:t>
      </w:r>
    </w:p>
    <w:p w:rsidR="008B6DD6" w:rsidRPr="00EE11B2" w:rsidRDefault="008B6DD6" w:rsidP="008B6DD6">
      <w:pPr>
        <w:pStyle w:val="NormaleWeb"/>
        <w:numPr>
          <w:ilvl w:val="0"/>
          <w:numId w:val="4"/>
        </w:numPr>
        <w:shd w:val="clear" w:color="auto" w:fill="FFFFFF"/>
        <w:spacing w:before="0" w:beforeAutospacing="0" w:after="0" w:afterAutospacing="0"/>
        <w:jc w:val="both"/>
        <w:textAlignment w:val="baseline"/>
        <w:rPr>
          <w:rFonts w:ascii="Palatino Linotype" w:hAnsi="Palatino Linotype" w:cs="Arial"/>
        </w:rPr>
      </w:pPr>
      <w:r w:rsidRPr="00EE11B2">
        <w:rPr>
          <w:rFonts w:ascii="Palatino Linotype" w:hAnsi="Palatino Linotype" w:cs="Arial"/>
        </w:rPr>
        <w:t>sopravvivono all’età napoleonica.</w:t>
      </w:r>
    </w:p>
    <w:p w:rsidR="008B6DD6" w:rsidRPr="00EE11B2" w:rsidRDefault="008B6DD6" w:rsidP="008B6DD6">
      <w:pPr>
        <w:pStyle w:val="NormaleWeb"/>
        <w:shd w:val="clear" w:color="auto" w:fill="FFFFFF"/>
        <w:spacing w:before="0" w:beforeAutospacing="0" w:after="0" w:afterAutospacing="0"/>
        <w:jc w:val="both"/>
        <w:textAlignment w:val="baseline"/>
        <w:rPr>
          <w:rFonts w:ascii="Palatino Linotype" w:hAnsi="Palatino Linotype" w:cs="Arial"/>
          <w:b/>
        </w:rPr>
      </w:pPr>
      <w:r w:rsidRPr="00EE11B2">
        <w:rPr>
          <w:rFonts w:ascii="Palatino Linotype" w:hAnsi="Palatino Linotype" w:cs="Arial"/>
          <w:b/>
        </w:rPr>
        <w:t>3 : La divisione del clero fra giurati e refrattari dipende :</w:t>
      </w:r>
    </w:p>
    <w:p w:rsidR="008B6DD6" w:rsidRPr="00EE11B2" w:rsidRDefault="008B6DD6" w:rsidP="008B6DD6">
      <w:pPr>
        <w:pStyle w:val="NormaleWeb"/>
        <w:numPr>
          <w:ilvl w:val="0"/>
          <w:numId w:val="2"/>
        </w:numPr>
        <w:shd w:val="clear" w:color="auto" w:fill="FFFFFF"/>
        <w:spacing w:before="0" w:beforeAutospacing="0" w:after="0" w:afterAutospacing="0"/>
        <w:ind w:left="714" w:hanging="357"/>
        <w:jc w:val="both"/>
        <w:textAlignment w:val="baseline"/>
        <w:rPr>
          <w:rFonts w:ascii="Palatino Linotype" w:hAnsi="Palatino Linotype" w:cs="Arial"/>
        </w:rPr>
      </w:pPr>
      <w:r w:rsidRPr="00EE11B2">
        <w:rPr>
          <w:rFonts w:ascii="Palatino Linotype" w:hAnsi="Palatino Linotype" w:cs="Arial"/>
        </w:rPr>
        <w:t>dalla giurisdizione ecclesiastica;</w:t>
      </w:r>
    </w:p>
    <w:p w:rsidR="008B6DD6" w:rsidRPr="00EE11B2" w:rsidRDefault="008B6DD6" w:rsidP="008B6DD6">
      <w:pPr>
        <w:pStyle w:val="NormaleWeb"/>
        <w:numPr>
          <w:ilvl w:val="0"/>
          <w:numId w:val="2"/>
        </w:numPr>
        <w:shd w:val="clear" w:color="auto" w:fill="FFFFFF"/>
        <w:spacing w:before="0" w:beforeAutospacing="0" w:after="0" w:afterAutospacing="0"/>
        <w:ind w:left="714" w:hanging="357"/>
        <w:jc w:val="both"/>
        <w:textAlignment w:val="baseline"/>
        <w:rPr>
          <w:rFonts w:ascii="Palatino Linotype" w:hAnsi="Palatino Linotype" w:cs="Arial"/>
        </w:rPr>
      </w:pPr>
      <w:r w:rsidRPr="00EE11B2">
        <w:rPr>
          <w:rFonts w:ascii="Palatino Linotype" w:hAnsi="Palatino Linotype" w:cs="Arial"/>
        </w:rPr>
        <w:t>dalla differenza fra nomina statale e investimento papale;</w:t>
      </w:r>
    </w:p>
    <w:p w:rsidR="008B6DD6" w:rsidRPr="00EE11B2" w:rsidRDefault="008B6DD6" w:rsidP="008B6DD6">
      <w:pPr>
        <w:pStyle w:val="NormaleWeb"/>
        <w:numPr>
          <w:ilvl w:val="0"/>
          <w:numId w:val="2"/>
        </w:numPr>
        <w:shd w:val="clear" w:color="auto" w:fill="FFFFFF"/>
        <w:spacing w:before="0" w:beforeAutospacing="0" w:after="0" w:afterAutospacing="0"/>
        <w:ind w:left="714" w:hanging="357"/>
        <w:jc w:val="both"/>
        <w:textAlignment w:val="baseline"/>
        <w:rPr>
          <w:rFonts w:ascii="Palatino Linotype" w:hAnsi="Palatino Linotype" w:cs="Arial"/>
        </w:rPr>
      </w:pPr>
      <w:r w:rsidRPr="00EE11B2">
        <w:rPr>
          <w:rFonts w:ascii="Palatino Linotype" w:hAnsi="Palatino Linotype" w:cs="Arial"/>
        </w:rPr>
        <w:t>dal giuramento imposto dallo Stato al clero;</w:t>
      </w:r>
    </w:p>
    <w:p w:rsidR="008B6DD6" w:rsidRPr="00EE11B2" w:rsidRDefault="008B6DD6" w:rsidP="008B6DD6">
      <w:pPr>
        <w:pStyle w:val="NormaleWeb"/>
        <w:numPr>
          <w:ilvl w:val="0"/>
          <w:numId w:val="2"/>
        </w:numPr>
        <w:shd w:val="clear" w:color="auto" w:fill="FFFFFF"/>
        <w:spacing w:before="0" w:beforeAutospacing="0" w:after="0" w:afterAutospacing="0"/>
        <w:ind w:left="714" w:hanging="357"/>
        <w:jc w:val="both"/>
        <w:textAlignment w:val="baseline"/>
        <w:rPr>
          <w:rFonts w:ascii="Palatino Linotype" w:hAnsi="Palatino Linotype" w:cs="Arial"/>
        </w:rPr>
      </w:pPr>
      <w:r w:rsidRPr="00EE11B2">
        <w:rPr>
          <w:rFonts w:ascii="Palatino Linotype" w:hAnsi="Palatino Linotype" w:cs="Arial"/>
        </w:rPr>
        <w:t>dall’approvazione papale.</w:t>
      </w:r>
    </w:p>
    <w:p w:rsidR="008B6DD6" w:rsidRPr="00EE11B2" w:rsidRDefault="008B6DD6" w:rsidP="008B6DD6">
      <w:pPr>
        <w:pStyle w:val="NormaleWeb"/>
        <w:shd w:val="clear" w:color="auto" w:fill="FFFFFF"/>
        <w:spacing w:before="0" w:beforeAutospacing="0" w:after="0" w:afterAutospacing="0"/>
        <w:jc w:val="both"/>
        <w:textAlignment w:val="baseline"/>
        <w:rPr>
          <w:rFonts w:ascii="Palatino Linotype" w:hAnsi="Palatino Linotype" w:cs="Arial"/>
          <w:b/>
        </w:rPr>
      </w:pPr>
      <w:r w:rsidRPr="00EE11B2">
        <w:rPr>
          <w:rFonts w:ascii="Palatino Linotype" w:hAnsi="Palatino Linotype" w:cs="Arial"/>
          <w:b/>
          <w:shd w:val="clear" w:color="auto" w:fill="FFFFFF"/>
        </w:rPr>
        <w:t>4 : Nella Costituzione del 1791 il re :</w:t>
      </w:r>
    </w:p>
    <w:p w:rsidR="008B6DD6" w:rsidRPr="00EE11B2" w:rsidRDefault="008B6DD6" w:rsidP="008B6DD6">
      <w:pPr>
        <w:pStyle w:val="NormaleWeb"/>
        <w:numPr>
          <w:ilvl w:val="0"/>
          <w:numId w:val="3"/>
        </w:numPr>
        <w:shd w:val="clear" w:color="auto" w:fill="FFFFFF"/>
        <w:spacing w:before="0" w:beforeAutospacing="0" w:after="0" w:afterAutospacing="0"/>
        <w:jc w:val="both"/>
        <w:textAlignment w:val="baseline"/>
        <w:rPr>
          <w:rFonts w:ascii="Palatino Linotype" w:hAnsi="Palatino Linotype" w:cs="Arial"/>
          <w:shd w:val="clear" w:color="auto" w:fill="FFFFFF"/>
        </w:rPr>
      </w:pPr>
      <w:r w:rsidRPr="00EE11B2">
        <w:rPr>
          <w:rFonts w:ascii="Palatino Linotype" w:hAnsi="Palatino Linotype" w:cs="Arial"/>
          <w:shd w:val="clear" w:color="auto" w:fill="FFFFFF"/>
        </w:rPr>
        <w:t>detiene il potere esecutivo;</w:t>
      </w:r>
    </w:p>
    <w:p w:rsidR="008B6DD6" w:rsidRPr="00EE11B2" w:rsidRDefault="008B6DD6" w:rsidP="008B6DD6">
      <w:pPr>
        <w:pStyle w:val="NormaleWeb"/>
        <w:numPr>
          <w:ilvl w:val="0"/>
          <w:numId w:val="3"/>
        </w:numPr>
        <w:shd w:val="clear" w:color="auto" w:fill="FFFFFF"/>
        <w:spacing w:before="0" w:beforeAutospacing="0" w:after="0" w:afterAutospacing="0"/>
        <w:jc w:val="both"/>
        <w:textAlignment w:val="baseline"/>
        <w:rPr>
          <w:rFonts w:ascii="Palatino Linotype" w:hAnsi="Palatino Linotype" w:cs="Arial"/>
          <w:shd w:val="clear" w:color="auto" w:fill="FFFFFF"/>
        </w:rPr>
      </w:pPr>
      <w:r w:rsidRPr="00EE11B2">
        <w:rPr>
          <w:rFonts w:ascii="Palatino Linotype" w:hAnsi="Palatino Linotype" w:cs="Arial"/>
          <w:shd w:val="clear" w:color="auto" w:fill="FFFFFF"/>
        </w:rPr>
        <w:t>divide il potere legislativo con l’Assemblea Nazionale Costituente;</w:t>
      </w:r>
    </w:p>
    <w:p w:rsidR="008B6DD6" w:rsidRPr="00EE11B2" w:rsidRDefault="008B6DD6" w:rsidP="008B6DD6">
      <w:pPr>
        <w:pStyle w:val="NormaleWeb"/>
        <w:numPr>
          <w:ilvl w:val="0"/>
          <w:numId w:val="3"/>
        </w:numPr>
        <w:shd w:val="clear" w:color="auto" w:fill="FFFFFF"/>
        <w:spacing w:before="0" w:beforeAutospacing="0" w:after="0" w:afterAutospacing="0"/>
        <w:jc w:val="both"/>
        <w:textAlignment w:val="baseline"/>
        <w:rPr>
          <w:rFonts w:ascii="Palatino Linotype" w:hAnsi="Palatino Linotype" w:cs="Arial"/>
          <w:shd w:val="clear" w:color="auto" w:fill="FFFFFF"/>
        </w:rPr>
      </w:pPr>
      <w:r w:rsidRPr="00EE11B2">
        <w:rPr>
          <w:rFonts w:ascii="Palatino Linotype" w:hAnsi="Palatino Linotype" w:cs="Arial"/>
          <w:shd w:val="clear" w:color="auto" w:fill="FFFFFF"/>
        </w:rPr>
        <w:t>detiene il potere giudiziario;</w:t>
      </w:r>
    </w:p>
    <w:p w:rsidR="008B6DD6" w:rsidRPr="00EE11B2" w:rsidRDefault="008B6DD6" w:rsidP="008B6DD6">
      <w:pPr>
        <w:pStyle w:val="NormaleWeb"/>
        <w:numPr>
          <w:ilvl w:val="0"/>
          <w:numId w:val="3"/>
        </w:numPr>
        <w:shd w:val="clear" w:color="auto" w:fill="FFFFFF"/>
        <w:spacing w:before="0" w:beforeAutospacing="0" w:after="0" w:afterAutospacing="0"/>
        <w:jc w:val="both"/>
        <w:textAlignment w:val="baseline"/>
        <w:rPr>
          <w:rFonts w:ascii="Palatino Linotype" w:hAnsi="Palatino Linotype" w:cs="Arial"/>
          <w:shd w:val="clear" w:color="auto" w:fill="FFFFFF"/>
        </w:rPr>
      </w:pPr>
      <w:r w:rsidRPr="00EE11B2">
        <w:rPr>
          <w:rFonts w:ascii="Palatino Linotype" w:hAnsi="Palatino Linotype" w:cs="Arial"/>
          <w:shd w:val="clear" w:color="auto" w:fill="FFFFFF"/>
        </w:rPr>
        <w:t>non può opporre diritto di veto.</w:t>
      </w:r>
    </w:p>
    <w:p w:rsidR="00A3342F" w:rsidRPr="00EE11B2" w:rsidRDefault="00A3342F" w:rsidP="00A3342F">
      <w:pPr>
        <w:pStyle w:val="NormaleWeb"/>
        <w:shd w:val="clear" w:color="auto" w:fill="FFFFFF"/>
        <w:spacing w:before="0" w:beforeAutospacing="0" w:after="0" w:afterAutospacing="0"/>
        <w:jc w:val="both"/>
        <w:textAlignment w:val="baseline"/>
        <w:rPr>
          <w:rFonts w:ascii="Palatino Linotype" w:hAnsi="Palatino Linotype" w:cs="Arial"/>
          <w:shd w:val="clear" w:color="auto" w:fill="FFFFFF"/>
        </w:rPr>
      </w:pPr>
    </w:p>
    <w:p w:rsidR="00A3342F" w:rsidRPr="00EE11B2" w:rsidRDefault="00A3342F" w:rsidP="00A3342F">
      <w:pPr>
        <w:pStyle w:val="NormaleWeb"/>
        <w:shd w:val="clear" w:color="auto" w:fill="FFFFFF"/>
        <w:spacing w:before="0" w:beforeAutospacing="0" w:after="0" w:afterAutospacing="0"/>
        <w:jc w:val="both"/>
        <w:textAlignment w:val="baseline"/>
        <w:rPr>
          <w:rFonts w:ascii="Palatino Linotype" w:hAnsi="Palatino Linotype" w:cs="Arial"/>
          <w:b/>
          <w:shd w:val="clear" w:color="auto" w:fill="FFFFFF"/>
        </w:rPr>
      </w:pPr>
      <w:bookmarkStart w:id="2" w:name="_Hlk497849624"/>
      <w:bookmarkStart w:id="3" w:name="_Hlk497847805"/>
      <w:r w:rsidRPr="00EE11B2">
        <w:rPr>
          <w:rFonts w:ascii="Palatino Linotype" w:hAnsi="Palatino Linotype" w:cs="Arial"/>
          <w:b/>
          <w:shd w:val="clear" w:color="auto" w:fill="FFFFFF"/>
        </w:rPr>
        <w:t xml:space="preserve">5 : Facendo riferimento a elementi presenti nel brano e alle tue conoscenze descrivi </w:t>
      </w:r>
      <w:bookmarkEnd w:id="2"/>
      <w:r w:rsidRPr="00EE11B2">
        <w:rPr>
          <w:rFonts w:ascii="Palatino Linotype" w:hAnsi="Palatino Linotype" w:cs="Arial"/>
          <w:b/>
          <w:shd w:val="clear" w:color="auto" w:fill="FFFFFF"/>
        </w:rPr>
        <w:t>l’atteggiamento del re nei confronti del movimento rivoluzionario;</w:t>
      </w:r>
    </w:p>
    <w:p w:rsidR="00A3342F" w:rsidRPr="00EE11B2" w:rsidRDefault="00A3342F" w:rsidP="00A3342F">
      <w:pPr>
        <w:spacing w:after="0" w:line="360" w:lineRule="auto"/>
        <w:jc w:val="both"/>
        <w:rPr>
          <w:rFonts w:ascii="Times New Roman" w:hAnsi="Times New Roman" w:cs="Times New Roman"/>
          <w:sz w:val="24"/>
          <w:szCs w:val="24"/>
        </w:rPr>
      </w:pPr>
      <w:bookmarkStart w:id="4" w:name="_Hlk497847677"/>
      <w:bookmarkStart w:id="5" w:name="_Hlk492837868"/>
      <w:bookmarkStart w:id="6" w:name="_Hlk497849654"/>
      <w:r w:rsidRPr="00EE11B2">
        <w:rPr>
          <w:rFonts w:ascii="Times New Roman" w:hAnsi="Times New Roman" w:cs="Times New Roman"/>
          <w:sz w:val="24"/>
          <w:szCs w:val="24"/>
        </w:rPr>
        <w:t>……………………………………………………………………………………………………………………………………………………………………………………………………………………</w:t>
      </w:r>
      <w:bookmarkEnd w:id="4"/>
      <w:r w:rsidRPr="00EE11B2">
        <w:rPr>
          <w:rFonts w:ascii="Times New Roman" w:hAnsi="Times New Roman" w:cs="Times New Roman"/>
          <w:sz w:val="24"/>
          <w:szCs w:val="24"/>
        </w:rPr>
        <w:t>…………………………………………………………………………………………………………………………………………………………………………………………………………………………………………………………………………………………………………………………………………………………………………………………………………………………………………</w:t>
      </w:r>
      <w:bookmarkEnd w:id="5"/>
    </w:p>
    <w:bookmarkEnd w:id="3"/>
    <w:bookmarkEnd w:id="6"/>
    <w:p w:rsidR="00A3342F" w:rsidRPr="00EE11B2" w:rsidRDefault="00441D28" w:rsidP="00A3342F">
      <w:pPr>
        <w:pStyle w:val="NormaleWeb"/>
        <w:shd w:val="clear" w:color="auto" w:fill="FFFFFF"/>
        <w:spacing w:before="0" w:beforeAutospacing="0" w:after="0" w:afterAutospacing="0"/>
        <w:jc w:val="both"/>
        <w:textAlignment w:val="baseline"/>
        <w:rPr>
          <w:rFonts w:ascii="Palatino Linotype" w:hAnsi="Palatino Linotype" w:cs="Arial"/>
          <w:b/>
          <w:shd w:val="clear" w:color="auto" w:fill="FFFFFF"/>
        </w:rPr>
      </w:pPr>
      <w:r>
        <w:rPr>
          <w:rFonts w:ascii="Palatino Linotype" w:hAnsi="Palatino Linotype" w:cs="Arial"/>
          <w:b/>
          <w:shd w:val="clear" w:color="auto" w:fill="FFFFFF"/>
        </w:rPr>
        <w:t>6</w:t>
      </w:r>
      <w:bookmarkStart w:id="7" w:name="_GoBack"/>
      <w:bookmarkEnd w:id="7"/>
      <w:r w:rsidR="00A3342F" w:rsidRPr="00EE11B2">
        <w:rPr>
          <w:rFonts w:ascii="Palatino Linotype" w:hAnsi="Palatino Linotype" w:cs="Arial"/>
          <w:b/>
          <w:shd w:val="clear" w:color="auto" w:fill="FFFFFF"/>
        </w:rPr>
        <w:t xml:space="preserve"> : Facendo riferimento a elementi presenti nel brano e alle tue conoscenze descrivi l’atteggiamento della Chiesa francese nei confronti del movimento rivoluzionario;</w:t>
      </w:r>
    </w:p>
    <w:p w:rsidR="00A3342F" w:rsidRPr="00EE11B2" w:rsidRDefault="00A3342F" w:rsidP="00A3342F">
      <w:pPr>
        <w:spacing w:after="0" w:line="360" w:lineRule="auto"/>
        <w:jc w:val="both"/>
        <w:rPr>
          <w:rFonts w:ascii="Times New Roman" w:hAnsi="Times New Roman" w:cs="Times New Roman"/>
          <w:sz w:val="24"/>
          <w:szCs w:val="24"/>
        </w:rPr>
      </w:pPr>
      <w:r w:rsidRPr="00EE11B2">
        <w:rPr>
          <w:rFonts w:ascii="Times New Roman" w:hAnsi="Times New Roman" w:cs="Times New Roman"/>
          <w:sz w:val="24"/>
          <w:szCs w:val="24"/>
        </w:rPr>
        <w:t>………………………………………………………………………………………………………………………………………………………………………………………………………………………………………………………………………………………………………………………………………………………………………………………………………………………………………………………………………………………………………………………………………………………………………………………………………………………………………………………………</w:t>
      </w:r>
    </w:p>
    <w:p w:rsidR="00A3342F" w:rsidRPr="00EE11B2" w:rsidRDefault="00A3342F" w:rsidP="00A3342F">
      <w:pPr>
        <w:spacing w:after="0" w:line="360" w:lineRule="auto"/>
        <w:jc w:val="both"/>
        <w:rPr>
          <w:rFonts w:ascii="Times New Roman" w:hAnsi="Times New Roman" w:cs="Times New Roman"/>
          <w:b/>
          <w:sz w:val="24"/>
          <w:szCs w:val="24"/>
        </w:rPr>
      </w:pPr>
      <w:r w:rsidRPr="00EE11B2">
        <w:rPr>
          <w:rFonts w:ascii="Times New Roman" w:hAnsi="Times New Roman" w:cs="Times New Roman"/>
          <w:sz w:val="24"/>
          <w:szCs w:val="24"/>
        </w:rPr>
        <w:lastRenderedPageBreak/>
        <w:t>……………………………………………………………………………………………………………………………………………………………………………………………………………………</w:t>
      </w:r>
    </w:p>
    <w:p w:rsidR="008B6DD6" w:rsidRDefault="008B6DD6"/>
    <w:sectPr w:rsidR="008B6DD6" w:rsidSect="0024163F">
      <w:footerReference w:type="default" r:id="rId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153" w:rsidRDefault="00FD1153" w:rsidP="00A3342F">
      <w:pPr>
        <w:spacing w:after="0" w:line="240" w:lineRule="auto"/>
      </w:pPr>
      <w:r>
        <w:separator/>
      </w:r>
    </w:p>
  </w:endnote>
  <w:endnote w:type="continuationSeparator" w:id="0">
    <w:p w:rsidR="00FD1153" w:rsidRDefault="00FD1153" w:rsidP="00A334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66643"/>
      <w:docPartObj>
        <w:docPartGallery w:val="Page Numbers (Bottom of Page)"/>
        <w:docPartUnique/>
      </w:docPartObj>
    </w:sdtPr>
    <w:sdtContent>
      <w:p w:rsidR="00A3342F" w:rsidRDefault="0024163F">
        <w:pPr>
          <w:pStyle w:val="Pidipagina"/>
          <w:jc w:val="right"/>
        </w:pPr>
        <w:r>
          <w:fldChar w:fldCharType="begin"/>
        </w:r>
        <w:r w:rsidR="00A3342F">
          <w:instrText>PAGE   \* MERGEFORMAT</w:instrText>
        </w:r>
        <w:r>
          <w:fldChar w:fldCharType="separate"/>
        </w:r>
        <w:r w:rsidR="00D05BDA">
          <w:rPr>
            <w:noProof/>
          </w:rPr>
          <w:t>2</w:t>
        </w:r>
        <w:r>
          <w:fldChar w:fldCharType="end"/>
        </w:r>
      </w:p>
    </w:sdtContent>
  </w:sdt>
  <w:p w:rsidR="00A3342F" w:rsidRDefault="00A3342F">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153" w:rsidRDefault="00FD1153" w:rsidP="00A3342F">
      <w:pPr>
        <w:spacing w:after="0" w:line="240" w:lineRule="auto"/>
      </w:pPr>
      <w:r>
        <w:separator/>
      </w:r>
    </w:p>
  </w:footnote>
  <w:footnote w:type="continuationSeparator" w:id="0">
    <w:p w:rsidR="00FD1153" w:rsidRDefault="00FD1153" w:rsidP="00A334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86873"/>
    <w:multiLevelType w:val="hybridMultilevel"/>
    <w:tmpl w:val="7A78E5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74B05BF"/>
    <w:multiLevelType w:val="hybridMultilevel"/>
    <w:tmpl w:val="9CFC0AB2"/>
    <w:lvl w:ilvl="0" w:tplc="A35EB7E0">
      <w:start w:val="1"/>
      <w:numFmt w:val="lowerLetter"/>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2">
    <w:nsid w:val="49701E53"/>
    <w:multiLevelType w:val="hybridMultilevel"/>
    <w:tmpl w:val="4DC25A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78465EF9"/>
    <w:multiLevelType w:val="hybridMultilevel"/>
    <w:tmpl w:val="ABB8615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8B6DD6"/>
    <w:rsid w:val="0024163F"/>
    <w:rsid w:val="003551FC"/>
    <w:rsid w:val="00441D28"/>
    <w:rsid w:val="004A0503"/>
    <w:rsid w:val="008B6DD6"/>
    <w:rsid w:val="009825E5"/>
    <w:rsid w:val="00A3342F"/>
    <w:rsid w:val="00D05BDA"/>
    <w:rsid w:val="00EE11B2"/>
    <w:rsid w:val="00FD115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B6DD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8B6DD6"/>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8B6DD6"/>
    <w:pPr>
      <w:ind w:left="720"/>
      <w:contextualSpacing/>
    </w:pPr>
  </w:style>
  <w:style w:type="character" w:styleId="Collegamentoipertestuale">
    <w:name w:val="Hyperlink"/>
    <w:basedOn w:val="Carpredefinitoparagrafo"/>
    <w:uiPriority w:val="99"/>
    <w:unhideWhenUsed/>
    <w:rsid w:val="00A3342F"/>
    <w:rPr>
      <w:color w:val="0563C1" w:themeColor="hyperlink"/>
      <w:u w:val="single"/>
    </w:rPr>
  </w:style>
  <w:style w:type="character" w:customStyle="1" w:styleId="UnresolvedMention">
    <w:name w:val="Unresolved Mention"/>
    <w:basedOn w:val="Carpredefinitoparagrafo"/>
    <w:uiPriority w:val="99"/>
    <w:semiHidden/>
    <w:unhideWhenUsed/>
    <w:rsid w:val="00A3342F"/>
    <w:rPr>
      <w:color w:val="808080"/>
      <w:shd w:val="clear" w:color="auto" w:fill="E6E6E6"/>
    </w:rPr>
  </w:style>
  <w:style w:type="paragraph" w:styleId="Intestazione">
    <w:name w:val="header"/>
    <w:basedOn w:val="Normale"/>
    <w:link w:val="IntestazioneCarattere"/>
    <w:uiPriority w:val="99"/>
    <w:unhideWhenUsed/>
    <w:rsid w:val="00A3342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3342F"/>
  </w:style>
  <w:style w:type="paragraph" w:styleId="Pidipagina">
    <w:name w:val="footer"/>
    <w:basedOn w:val="Normale"/>
    <w:link w:val="PidipaginaCarattere"/>
    <w:uiPriority w:val="99"/>
    <w:unhideWhenUsed/>
    <w:rsid w:val="00A3342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342F"/>
  </w:style>
</w:styles>
</file>

<file path=word/webSettings.xml><?xml version="1.0" encoding="utf-8"?>
<w:webSettings xmlns:r="http://schemas.openxmlformats.org/officeDocument/2006/relationships" xmlns:w="http://schemas.openxmlformats.org/wordprocessingml/2006/main">
  <w:divs>
    <w:div w:id="943270464">
      <w:bodyDiv w:val="1"/>
      <w:marLeft w:val="0"/>
      <w:marRight w:val="0"/>
      <w:marTop w:val="0"/>
      <w:marBottom w:val="0"/>
      <w:divBdr>
        <w:top w:val="none" w:sz="0" w:space="0" w:color="auto"/>
        <w:left w:val="none" w:sz="0" w:space="0" w:color="auto"/>
        <w:bottom w:val="none" w:sz="0" w:space="0" w:color="auto"/>
        <w:right w:val="none" w:sz="0" w:space="0" w:color="auto"/>
      </w:divBdr>
    </w:div>
    <w:div w:id="160041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942</Words>
  <Characters>5370</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dc:creator>
  <cp:keywords/>
  <dc:description/>
  <cp:lastModifiedBy>BIBLIOTECA SANNINO</cp:lastModifiedBy>
  <cp:revision>2</cp:revision>
  <dcterms:created xsi:type="dcterms:W3CDTF">2017-11-10T09:35:00Z</dcterms:created>
  <dcterms:modified xsi:type="dcterms:W3CDTF">2017-11-10T09:35:00Z</dcterms:modified>
</cp:coreProperties>
</file>